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72"/>
      </w:tblGrid>
      <w:tr w:rsidR="00DC5BB5" w:rsidTr="00DC5BB5">
        <w:trPr>
          <w:tblCellSpacing w:w="0" w:type="dxa"/>
        </w:trPr>
        <w:tc>
          <w:tcPr>
            <w:tcW w:w="0" w:type="auto"/>
            <w:tcMar>
              <w:top w:w="0" w:type="dxa"/>
              <w:left w:w="0" w:type="dxa"/>
              <w:bottom w:w="1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DC5BB5">
              <w:trPr>
                <w:tblCellSpacing w:w="0" w:type="dxa"/>
              </w:trPr>
              <w:tc>
                <w:tcPr>
                  <w:tcW w:w="0" w:type="auto"/>
                  <w:shd w:val="clear" w:color="auto" w:fill="FFFFFF"/>
                  <w:tcMar>
                    <w:top w:w="210" w:type="dxa"/>
                    <w:left w:w="465" w:type="dxa"/>
                    <w:bottom w:w="240" w:type="dxa"/>
                    <w:right w:w="46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142"/>
                  </w:tblGrid>
                  <w:tr w:rsidR="00DC5BB5">
                    <w:trPr>
                      <w:tblCellSpacing w:w="0" w:type="dxa"/>
                    </w:trPr>
                    <w:tc>
                      <w:tcPr>
                        <w:tcW w:w="0" w:type="auto"/>
                        <w:tcMar>
                          <w:top w:w="0" w:type="dxa"/>
                          <w:left w:w="0" w:type="dxa"/>
                          <w:bottom w:w="120" w:type="dxa"/>
                          <w:right w:w="0" w:type="dxa"/>
                        </w:tcMar>
                        <w:vAlign w:val="center"/>
                        <w:hideMark/>
                      </w:tcPr>
                      <w:p w:rsidR="00DC5BB5" w:rsidRDefault="00DC5BB5">
                        <w:pPr>
                          <w:rPr>
                            <w:rFonts w:eastAsia="Times New Roman"/>
                            <w:sz w:val="20"/>
                            <w:szCs w:val="20"/>
                          </w:rPr>
                        </w:pPr>
                      </w:p>
                    </w:tc>
                  </w:tr>
                  <w:tr w:rsidR="00DC5BB5">
                    <w:trPr>
                      <w:tblCellSpacing w:w="0" w:type="dxa"/>
                    </w:trPr>
                    <w:tc>
                      <w:tcPr>
                        <w:tcW w:w="0" w:type="auto"/>
                        <w:tcMar>
                          <w:top w:w="0" w:type="dxa"/>
                          <w:left w:w="0" w:type="dxa"/>
                          <w:bottom w:w="180" w:type="dxa"/>
                          <w:right w:w="0" w:type="dxa"/>
                        </w:tcMar>
                        <w:vAlign w:val="center"/>
                        <w:hideMark/>
                      </w:tcPr>
                      <w:p w:rsidR="00DC5BB5" w:rsidRDefault="00DC5BB5">
                        <w:pPr>
                          <w:spacing w:line="405" w:lineRule="atLeast"/>
                          <w:rPr>
                            <w:rFonts w:ascii="Calibri" w:hAnsi="Calibri"/>
                            <w:sz w:val="22"/>
                            <w:szCs w:val="22"/>
                          </w:rPr>
                        </w:pPr>
                        <w:r>
                          <w:rPr>
                            <w:rStyle w:val="Zwaar"/>
                            <w:rFonts w:ascii="Arial" w:hAnsi="Arial" w:cs="Arial"/>
                            <w:sz w:val="35"/>
                            <w:szCs w:val="35"/>
                          </w:rPr>
                          <w:t>Opzet</w:t>
                        </w:r>
                      </w:p>
                    </w:tc>
                  </w:tr>
                  <w:tr w:rsidR="00DC5BB5">
                    <w:trPr>
                      <w:tblCellSpacing w:w="0" w:type="dxa"/>
                    </w:trPr>
                    <w:tc>
                      <w:tcPr>
                        <w:tcW w:w="0" w:type="auto"/>
                        <w:tcMar>
                          <w:top w:w="0" w:type="dxa"/>
                          <w:left w:w="0" w:type="dxa"/>
                          <w:bottom w:w="60" w:type="dxa"/>
                          <w:right w:w="0" w:type="dxa"/>
                        </w:tcMar>
                        <w:vAlign w:val="center"/>
                        <w:hideMark/>
                      </w:tcPr>
                      <w:p w:rsidR="00DC5BB5" w:rsidRDefault="00DC5BB5">
                        <w:pPr>
                          <w:spacing w:line="270" w:lineRule="atLeast"/>
                          <w:rPr>
                            <w:rFonts w:ascii="Calibri" w:hAnsi="Calibri"/>
                            <w:sz w:val="22"/>
                            <w:szCs w:val="22"/>
                          </w:rPr>
                        </w:pPr>
                        <w:r>
                          <w:rPr>
                            <w:rFonts w:ascii="Arial" w:hAnsi="Arial" w:cs="Arial"/>
                            <w:sz w:val="21"/>
                            <w:szCs w:val="21"/>
                          </w:rPr>
                          <w:t>Met LF2018 laten we zien dat kunst en cultuur een middel kan zijn om verandering te weeg te brengen. Door onze handen uit de mouwen te steken, anders te durven zijn en groots te durven dromen, werken we samen aan een toekomst die opener, socialer en duurzamer is.</w:t>
                        </w:r>
                        <w:r>
                          <w:rPr>
                            <w:rFonts w:ascii="Arial" w:hAnsi="Arial" w:cs="Arial"/>
                            <w:sz w:val="21"/>
                            <w:szCs w:val="21"/>
                          </w:rPr>
                          <w:t xml:space="preserve"> </w:t>
                        </w:r>
                        <w:bookmarkStart w:id="0" w:name="_GoBack"/>
                        <w:bookmarkEnd w:id="0"/>
                        <w:r>
                          <w:rPr>
                            <w:rFonts w:ascii="Arial" w:hAnsi="Arial" w:cs="Arial"/>
                            <w:sz w:val="21"/>
                            <w:szCs w:val="21"/>
                          </w:rPr>
                          <w:t>Iedereen dit een evenement of culturele happening organiseert draagt dus op zijn of haar manier een steentje bij aan een mooiere wereld. Groot of klein. </w:t>
                        </w:r>
                        <w:r>
                          <w:rPr>
                            <w:rFonts w:ascii="Arial" w:hAnsi="Arial" w:cs="Arial"/>
                            <w:sz w:val="21"/>
                            <w:szCs w:val="21"/>
                          </w:rPr>
                          <w:br/>
                        </w:r>
                        <w:r>
                          <w:rPr>
                            <w:rFonts w:ascii="Arial" w:hAnsi="Arial" w:cs="Arial"/>
                            <w:sz w:val="21"/>
                            <w:szCs w:val="21"/>
                          </w:rPr>
                          <w:br/>
                          <w:t>Om de effecten zo groot mogelijk te laten zijn, wil LF2018 jullie als initiatiefnemers en organisatoren graag ondersteunen. Ondersteunen om initiatieven en organisaties inhoudelijk en / of organisatorisch verder te verbeteren.</w:t>
                        </w:r>
                        <w:r>
                          <w:rPr>
                            <w:rStyle w:val="xapple-converted-space"/>
                            <w:rFonts w:ascii="Arial" w:hAnsi="Arial" w:cs="Arial"/>
                            <w:sz w:val="21"/>
                            <w:szCs w:val="21"/>
                          </w:rPr>
                          <w:t> Als het gaat om duurzaamheid bijvoorbeeld, maar ook om toegankelijkheid en bijvoorbeeld ondersteuning in het maken van een goed draaiboek of in het veiliger maken van je evenement. </w:t>
                        </w:r>
                      </w:p>
                      <w:p w:rsidR="00DC5BB5" w:rsidRDefault="00DC5BB5">
                        <w:pPr>
                          <w:spacing w:line="270" w:lineRule="atLeast"/>
                          <w:rPr>
                            <w:rFonts w:ascii="Calibri" w:hAnsi="Calibri"/>
                            <w:sz w:val="22"/>
                            <w:szCs w:val="22"/>
                          </w:rPr>
                        </w:pPr>
                        <w:r>
                          <w:rPr>
                            <w:rFonts w:ascii="Arial" w:hAnsi="Arial" w:cs="Arial"/>
                            <w:sz w:val="21"/>
                            <w:szCs w:val="21"/>
                          </w:rPr>
                          <w:t> </w:t>
                        </w:r>
                      </w:p>
                      <w:p w:rsidR="00DC5BB5" w:rsidRDefault="00DC5BB5">
                        <w:pPr>
                          <w:spacing w:line="270" w:lineRule="atLeast"/>
                          <w:rPr>
                            <w:rFonts w:ascii="Calibri" w:hAnsi="Calibri"/>
                            <w:sz w:val="22"/>
                            <w:szCs w:val="22"/>
                          </w:rPr>
                        </w:pPr>
                        <w:r>
                          <w:rPr>
                            <w:rFonts w:ascii="Arial" w:hAnsi="Arial" w:cs="Arial"/>
                            <w:sz w:val="21"/>
                            <w:szCs w:val="21"/>
                          </w:rPr>
                          <w:t>Daarom organiseren we op zaterdag 25 november een workshop-dag. Deze dag is bedoeld voor iedereen die een activiteit of project organiseert in 2018. Er worden uiteenlopende workshops gegeven, bijvoorbeeld over fondsenwerving, duurzaam produceren, veiligheid, toegankelijkheid, bezoekersstromen en programmering.</w:t>
                        </w:r>
                      </w:p>
                    </w:tc>
                  </w:tr>
                  <w:tr w:rsidR="00DC5BB5">
                    <w:trPr>
                      <w:tblCellSpacing w:w="0" w:type="dxa"/>
                    </w:trPr>
                    <w:tc>
                      <w:tcPr>
                        <w:tcW w:w="0" w:type="auto"/>
                        <w:vAlign w:val="center"/>
                        <w:hideMark/>
                      </w:tcPr>
                      <w:p w:rsidR="00DC5BB5" w:rsidRDefault="00DC5BB5">
                        <w:pPr>
                          <w:rPr>
                            <w:rFonts w:eastAsia="Times New Roman"/>
                            <w:sz w:val="20"/>
                            <w:szCs w:val="20"/>
                          </w:rPr>
                        </w:pPr>
                      </w:p>
                    </w:tc>
                  </w:tr>
                </w:tbl>
                <w:p w:rsidR="00DC5BB5" w:rsidRDefault="00DC5BB5">
                  <w:pPr>
                    <w:rPr>
                      <w:rFonts w:eastAsia="Times New Roman"/>
                      <w:sz w:val="20"/>
                      <w:szCs w:val="20"/>
                    </w:rPr>
                  </w:pPr>
                </w:p>
              </w:tc>
            </w:tr>
          </w:tbl>
          <w:p w:rsidR="00DC5BB5" w:rsidRDefault="00DC5BB5">
            <w:pPr>
              <w:rPr>
                <w:rFonts w:eastAsia="Times New Roman"/>
                <w:sz w:val="20"/>
                <w:szCs w:val="20"/>
              </w:rPr>
            </w:pPr>
          </w:p>
        </w:tc>
      </w:tr>
    </w:tbl>
    <w:p w:rsidR="00DC5BB5" w:rsidRDefault="00DC5BB5" w:rsidP="00DC5BB5">
      <w:pPr>
        <w:rPr>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DC5BB5" w:rsidTr="00DC5BB5">
        <w:trPr>
          <w:tblCellSpacing w:w="0" w:type="dxa"/>
        </w:trPr>
        <w:tc>
          <w:tcPr>
            <w:tcW w:w="0" w:type="auto"/>
            <w:vAlign w:val="center"/>
            <w:hideMark/>
          </w:tcPr>
          <w:p w:rsidR="00DC5BB5" w:rsidRDefault="00DC5BB5">
            <w:pPr>
              <w:rPr>
                <w:rFonts w:eastAsia="Times New Roman"/>
                <w:sz w:val="20"/>
                <w:szCs w:val="20"/>
              </w:rPr>
            </w:pPr>
          </w:p>
        </w:tc>
      </w:tr>
      <w:tr w:rsidR="00DC5BB5" w:rsidTr="00DC5BB5">
        <w:trPr>
          <w:tblCellSpacing w:w="0" w:type="dxa"/>
        </w:trPr>
        <w:tc>
          <w:tcPr>
            <w:tcW w:w="0" w:type="auto"/>
            <w:tcMar>
              <w:top w:w="0" w:type="dxa"/>
              <w:left w:w="0" w:type="dxa"/>
              <w:bottom w:w="1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DC5BB5">
              <w:trPr>
                <w:tblCellSpacing w:w="0" w:type="dxa"/>
              </w:trPr>
              <w:tc>
                <w:tcPr>
                  <w:tcW w:w="0" w:type="auto"/>
                  <w:shd w:val="clear" w:color="auto" w:fill="FFFFFF"/>
                  <w:tcMar>
                    <w:top w:w="210" w:type="dxa"/>
                    <w:left w:w="465" w:type="dxa"/>
                    <w:bottom w:w="240" w:type="dxa"/>
                    <w:right w:w="46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142"/>
                  </w:tblGrid>
                  <w:tr w:rsidR="00DC5BB5">
                    <w:trPr>
                      <w:tblCellSpacing w:w="0" w:type="dxa"/>
                    </w:trPr>
                    <w:tc>
                      <w:tcPr>
                        <w:tcW w:w="0" w:type="auto"/>
                        <w:tcMar>
                          <w:top w:w="0" w:type="dxa"/>
                          <w:left w:w="0" w:type="dxa"/>
                          <w:bottom w:w="120" w:type="dxa"/>
                          <w:right w:w="0" w:type="dxa"/>
                        </w:tcMar>
                        <w:vAlign w:val="center"/>
                        <w:hideMark/>
                      </w:tcPr>
                      <w:p w:rsidR="00DC5BB5" w:rsidRDefault="00DC5BB5">
                        <w:pPr>
                          <w:rPr>
                            <w:rFonts w:eastAsia="Times New Roman"/>
                            <w:sz w:val="20"/>
                            <w:szCs w:val="20"/>
                          </w:rPr>
                        </w:pPr>
                      </w:p>
                    </w:tc>
                  </w:tr>
                  <w:tr w:rsidR="00DC5BB5">
                    <w:trPr>
                      <w:tblCellSpacing w:w="0" w:type="dxa"/>
                    </w:trPr>
                    <w:tc>
                      <w:tcPr>
                        <w:tcW w:w="0" w:type="auto"/>
                        <w:tcMar>
                          <w:top w:w="0" w:type="dxa"/>
                          <w:left w:w="0" w:type="dxa"/>
                          <w:bottom w:w="180" w:type="dxa"/>
                          <w:right w:w="0" w:type="dxa"/>
                        </w:tcMar>
                        <w:vAlign w:val="center"/>
                        <w:hideMark/>
                      </w:tcPr>
                      <w:p w:rsidR="00DC5BB5" w:rsidRDefault="00DC5BB5">
                        <w:pPr>
                          <w:spacing w:line="405" w:lineRule="atLeast"/>
                          <w:rPr>
                            <w:rFonts w:ascii="Calibri" w:hAnsi="Calibri"/>
                            <w:sz w:val="22"/>
                            <w:szCs w:val="22"/>
                          </w:rPr>
                        </w:pPr>
                        <w:r>
                          <w:rPr>
                            <w:rFonts w:ascii="Arial" w:hAnsi="Arial" w:cs="Arial"/>
                            <w:b/>
                            <w:bCs/>
                            <w:sz w:val="35"/>
                            <w:szCs w:val="35"/>
                          </w:rPr>
                          <w:t>Tijdschema zaterdag 25 november</w:t>
                        </w:r>
                      </w:p>
                    </w:tc>
                  </w:tr>
                  <w:tr w:rsidR="00DC5BB5">
                    <w:trPr>
                      <w:tblCellSpacing w:w="0" w:type="dxa"/>
                    </w:trPr>
                    <w:tc>
                      <w:tcPr>
                        <w:tcW w:w="0" w:type="auto"/>
                        <w:tcMar>
                          <w:top w:w="0" w:type="dxa"/>
                          <w:left w:w="0" w:type="dxa"/>
                          <w:bottom w:w="60" w:type="dxa"/>
                          <w:right w:w="0" w:type="dxa"/>
                        </w:tcMar>
                        <w:vAlign w:val="center"/>
                        <w:hideMark/>
                      </w:tcPr>
                      <w:p w:rsidR="00DC5BB5" w:rsidRDefault="00DC5BB5">
                        <w:pPr>
                          <w:spacing w:line="270" w:lineRule="atLeast"/>
                          <w:rPr>
                            <w:rFonts w:ascii="Calibri" w:hAnsi="Calibri"/>
                            <w:sz w:val="22"/>
                            <w:szCs w:val="22"/>
                          </w:rPr>
                        </w:pPr>
                        <w:r>
                          <w:rPr>
                            <w:rFonts w:ascii="Arial" w:hAnsi="Arial" w:cs="Arial"/>
                            <w:sz w:val="21"/>
                            <w:szCs w:val="21"/>
                          </w:rPr>
                          <w:t>09.30 – 10.00    Inloop</w:t>
                        </w:r>
                        <w:r>
                          <w:rPr>
                            <w:rFonts w:ascii="Arial" w:hAnsi="Arial" w:cs="Arial"/>
                            <w:sz w:val="21"/>
                            <w:szCs w:val="21"/>
                          </w:rPr>
                          <w:br/>
                          <w:t>10.00 – 10.15    Welkom, inleiding en structuur van de dag door LF2018</w:t>
                        </w:r>
                        <w:r>
                          <w:rPr>
                            <w:rFonts w:ascii="Arial" w:hAnsi="Arial" w:cs="Arial"/>
                            <w:sz w:val="21"/>
                            <w:szCs w:val="21"/>
                          </w:rPr>
                          <w:br/>
                        </w:r>
                        <w:r>
                          <w:rPr>
                            <w:rFonts w:ascii="Arial" w:hAnsi="Arial" w:cs="Arial"/>
                            <w:sz w:val="21"/>
                            <w:szCs w:val="21"/>
                          </w:rPr>
                          <w:br/>
                          <w:t>10.15 – 10.30    Gelegenheid om naar juiste workshopruimte te gaan  </w:t>
                        </w:r>
                        <w:r>
                          <w:rPr>
                            <w:rFonts w:ascii="Arial" w:hAnsi="Arial" w:cs="Arial"/>
                            <w:sz w:val="21"/>
                            <w:szCs w:val="21"/>
                          </w:rPr>
                          <w:br/>
                          <w:t>10.30 – 11.30    Eerste workshopronde    </w:t>
                        </w:r>
                        <w:r>
                          <w:rPr>
                            <w:rFonts w:ascii="Arial" w:hAnsi="Arial" w:cs="Arial"/>
                            <w:sz w:val="21"/>
                            <w:szCs w:val="21"/>
                          </w:rPr>
                          <w:br/>
                          <w:t>11.30 – 11.45    Wisseling workshops </w:t>
                        </w:r>
                        <w:r>
                          <w:rPr>
                            <w:rFonts w:ascii="Arial" w:hAnsi="Arial" w:cs="Arial"/>
                            <w:sz w:val="21"/>
                            <w:szCs w:val="21"/>
                          </w:rPr>
                          <w:br/>
                          <w:t>11.45 – 12.45    Tweede workshopronde </w:t>
                        </w:r>
                        <w:r>
                          <w:rPr>
                            <w:rFonts w:ascii="Arial" w:hAnsi="Arial" w:cs="Arial"/>
                            <w:sz w:val="21"/>
                            <w:szCs w:val="21"/>
                          </w:rPr>
                          <w:br/>
                        </w:r>
                        <w:r>
                          <w:rPr>
                            <w:rFonts w:ascii="Arial" w:hAnsi="Arial" w:cs="Arial"/>
                            <w:sz w:val="21"/>
                            <w:szCs w:val="21"/>
                          </w:rPr>
                          <w:br/>
                          <w:t>12.45 – 13.45    Lunch</w:t>
                        </w:r>
                        <w:r>
                          <w:rPr>
                            <w:rFonts w:ascii="Arial" w:hAnsi="Arial" w:cs="Arial"/>
                            <w:sz w:val="21"/>
                            <w:szCs w:val="21"/>
                          </w:rPr>
                          <w:br/>
                        </w:r>
                        <w:r>
                          <w:rPr>
                            <w:rFonts w:ascii="Arial" w:hAnsi="Arial" w:cs="Arial"/>
                            <w:sz w:val="21"/>
                            <w:szCs w:val="21"/>
                          </w:rPr>
                          <w:br/>
                          <w:t>13.45 – 14.00    Richting workshoplocatie </w:t>
                        </w:r>
                        <w:r>
                          <w:rPr>
                            <w:rFonts w:ascii="Arial" w:hAnsi="Arial" w:cs="Arial"/>
                            <w:sz w:val="21"/>
                            <w:szCs w:val="21"/>
                          </w:rPr>
                          <w:br/>
                          <w:t>14.00 – 15.00    Derde workshopronde </w:t>
                        </w:r>
                        <w:r>
                          <w:rPr>
                            <w:rFonts w:ascii="Arial" w:hAnsi="Arial" w:cs="Arial"/>
                            <w:sz w:val="21"/>
                            <w:szCs w:val="21"/>
                          </w:rPr>
                          <w:br/>
                          <w:t>15.00 – 15.15    Wisseling workshops </w:t>
                        </w:r>
                        <w:r>
                          <w:rPr>
                            <w:rFonts w:ascii="Arial" w:hAnsi="Arial" w:cs="Arial"/>
                            <w:sz w:val="21"/>
                            <w:szCs w:val="21"/>
                          </w:rPr>
                          <w:br/>
                          <w:t>15.15 – 16.15    Vierde workshopronden </w:t>
                        </w:r>
                        <w:r>
                          <w:rPr>
                            <w:rFonts w:ascii="Arial" w:hAnsi="Arial" w:cs="Arial"/>
                            <w:sz w:val="21"/>
                            <w:szCs w:val="21"/>
                          </w:rPr>
                          <w:br/>
                        </w:r>
                        <w:r>
                          <w:rPr>
                            <w:rFonts w:ascii="Arial" w:hAnsi="Arial" w:cs="Arial"/>
                            <w:sz w:val="21"/>
                            <w:szCs w:val="21"/>
                          </w:rPr>
                          <w:br/>
                          <w:t>16.15 – 17.00    Napraten (borrel)</w:t>
                        </w:r>
                      </w:p>
                    </w:tc>
                  </w:tr>
                  <w:tr w:rsidR="00DC5BB5">
                    <w:trPr>
                      <w:tblCellSpacing w:w="0" w:type="dxa"/>
                    </w:trPr>
                    <w:tc>
                      <w:tcPr>
                        <w:tcW w:w="0" w:type="auto"/>
                        <w:vAlign w:val="center"/>
                        <w:hideMark/>
                      </w:tcPr>
                      <w:p w:rsidR="00DC5BB5" w:rsidRDefault="00DC5BB5">
                        <w:pPr>
                          <w:rPr>
                            <w:rFonts w:eastAsia="Times New Roman"/>
                            <w:sz w:val="20"/>
                            <w:szCs w:val="20"/>
                          </w:rPr>
                        </w:pPr>
                      </w:p>
                    </w:tc>
                  </w:tr>
                </w:tbl>
                <w:p w:rsidR="00DC5BB5" w:rsidRDefault="00DC5BB5">
                  <w:pPr>
                    <w:rPr>
                      <w:rFonts w:eastAsia="Times New Roman"/>
                      <w:sz w:val="20"/>
                      <w:szCs w:val="20"/>
                    </w:rPr>
                  </w:pPr>
                </w:p>
              </w:tc>
            </w:tr>
          </w:tbl>
          <w:p w:rsidR="00DC5BB5" w:rsidRDefault="00DC5BB5">
            <w:pPr>
              <w:rPr>
                <w:rFonts w:eastAsia="Times New Roman"/>
                <w:sz w:val="20"/>
                <w:szCs w:val="20"/>
              </w:rPr>
            </w:pPr>
          </w:p>
        </w:tc>
      </w:tr>
    </w:tbl>
    <w:p w:rsidR="008E2AFB" w:rsidRDefault="00DC5BB5"/>
    <w:sectPr w:rsidR="008E2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B5"/>
    <w:rsid w:val="00094A26"/>
    <w:rsid w:val="00756827"/>
    <w:rsid w:val="00DC5BB5"/>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BB5"/>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xapple-converted-space">
    <w:name w:val="x_apple-converted-space"/>
    <w:basedOn w:val="Standaardalinea-lettertype"/>
    <w:rsid w:val="00DC5BB5"/>
  </w:style>
  <w:style w:type="character" w:styleId="Zwaar">
    <w:name w:val="Strong"/>
    <w:basedOn w:val="Standaardalinea-lettertype"/>
    <w:uiPriority w:val="22"/>
    <w:qFormat/>
    <w:rsid w:val="00DC5B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BB5"/>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xapple-converted-space">
    <w:name w:val="x_apple-converted-space"/>
    <w:basedOn w:val="Standaardalinea-lettertype"/>
    <w:rsid w:val="00DC5BB5"/>
  </w:style>
  <w:style w:type="character" w:styleId="Zwaar">
    <w:name w:val="Strong"/>
    <w:basedOn w:val="Standaardalinea-lettertype"/>
    <w:uiPriority w:val="22"/>
    <w:qFormat/>
    <w:rsid w:val="00DC5B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Kultuer.frl</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Aafje Stolte</dc:creator>
  <cp:lastModifiedBy>Aafje Stolte</cp:lastModifiedBy>
  <cp:revision>1</cp:revision>
  <dcterms:created xsi:type="dcterms:W3CDTF">2017-11-02T14:59:00Z</dcterms:created>
  <dcterms:modified xsi:type="dcterms:W3CDTF">2017-11-02T15:01:00Z</dcterms:modified>
</cp:coreProperties>
</file>